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mei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Krediet Stichting Natuurlijk Heidepark,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GB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Krediet Stichting Natuurlijk Heidepark,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C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Krediet Stichting Natuurlijk Heidepark,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Krediet-Stichting-Natuurlijk-Heidepark-1/Krediet-Stichting-Natuurlijk-Heidepark-Beantwoording-technische-vragen-CDA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Bestemmingsplan De Koele II,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CDA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De Koele II,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91,81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GB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Bestemmingsplan De Koele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14-05-2024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Bestemmingsplan-De-Koele-II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Krediet Stichting Natuurlijk Heidepark,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137,78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CDA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Krediet Stichting Natuurlijk Heidepark,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139,17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GB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Krediet Stichting Natuurlijk Heidepark,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Krediet-Stichting-Natuurlijk-Heidepark-1/Krediet-Stichting-Natuurlijk-Heidepark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Bestemmingsplan De Koele II,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GB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Bestemmingsplan De Koele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Bestemmingsplan De Koele II,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Bestemmingsplan-De-Koele-II-1/Bestemmingsplan-De-Koele-II-Beantwoording-technische-vragen-C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87" meta:character-count="1311" meta:non-whitespace-character-count="12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