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03:02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49" text:style-name="Internet_20_link" text:visited-style-name="Visited_20_Internet_20_Link">
              <text:span text:style-name="ListLabel_20_28">
                <text:span text:style-name="T8">1 Schriftelijke vragen art 32 RvO, D66,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9"/>
        Schriftelijke vragen art 32 RvO, D66, Welsummerweg
        <text:bookmark-end text:name="432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62,45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D66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289,60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D66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499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