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PvdA, Structurele overtreding APV ivm omgekeerde vlaggen,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5" Type="http://schemas.openxmlformats.org/officeDocument/2006/relationships/hyperlink" Target="https://ris.dalfsen.nl//Raadsinformatie/Bijlage/Beantwoording-schriftelijke-vragen-art-32-PvdA-Structurele-overtreding-APV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