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10:32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26" text:style-name="Internet_20_link" text:visited-style-name="Visited_20_Internet_20_Link">
              <text:span text:style-name="ListLabel_20_28">
                <text:span text:style-name="T8">1 Schriftelijke vragen art 32 PvdA, Structurele overtreding APV ivm omgekeerde vlaggen, 20220829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26"/>
        Schriftelijke vragen art 32 PvdA, Structurele overtreding APV ivm omgekeerde vlaggen, 20220829
        <text:bookmark-end text:name="429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22-09-2022 15:52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PvdA, Structurele overtreding APV ivm omgekeerde vlaggen, 20220829
              <text:span text:style-name="T3"/>
            </text:p>
            <text:p text:style-name="P7"/>
          </table:table-cell>
          <table:table-cell table:style-name="Table4.A2" office:value-type="string">
            <text:p text:style-name="P8">29-08-2022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27,61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PvdA-Structurele-overtreding-APV-ivm-omgekeerde-vlaggen-202208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PvdA, Structurele overtreding APV
              <text:span text:style-name="T3"/>
            </text:p>
            <text:p text:style-name="P7"/>
          </table:table-cell>
          <table:table-cell table:style-name="Table4.A2" office:value-type="string">
            <text:p text:style-name="P8">22-09-2022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145,69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PvdA-Structurele-overtreding-APV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0" meta:character-count="643" meta:non-whitespace-character-count="5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1888160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1888160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