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07:39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38" text:style-name="Internet_20_link" text:visited-style-name="Visited_20_Internet_20_Link">
              <text:span text:style-name="ListLabel_20_28">
                <text:span text:style-name="T8">1 Schriftelijke vragen art. 30 RVO, ChristenUnie, Dorpsrondjes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38"/>
        Schriftelijke vragen art. 30 RVO, ChristenUnie, Dorpsrondjes
        <text:bookmark-end text:name="436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ChristenUnie,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40,74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ChristenUnie-Dorpsrondj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CU,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80,92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0-RvO-CU-Dorpsrondj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26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1105517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1105517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