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05:33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01" text:style-name="Internet_20_link" text:visited-style-name="Visited_20_Internet_20_Link">
              <text:span text:style-name="ListLabel_20_28">
                <text:span text:style-name="T8">1 ChristenUnie, TONK-regeling, Raad 25 mei 2021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01"/>
        ChristenUnie, TONK-regeling, Raad 25 mei 2021
        <text:bookmark-end text:name="4240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12-05-2021 16:01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32, ChristenUnie, TONK, 20210330
              <text:span text:style-name="T3"/>
            </text:p>
            <text:p text:style-name="P7"/>
          </table:table-cell>
          <table:table-cell table:style-name="Table4.A2" office:value-type="string">
            <text:p text:style-name="P8">30-03-2021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599,26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ChristenUnie-TONK-202103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32, ChristenUnie, TONK, Raad 25 mei 2021, 20210512
              <text:span text:style-name="T3"/>
            </text:p>
            <text:p text:style-name="P7"/>
          </table:table-cell>
          <table:table-cell table:style-name="Table4.A2" office:value-type="string">
            <text:p text:style-name="P8">12-05-2021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306,15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ChristenUnie-TONK-Raad-25-mei-2021-2021051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6" meta:character-count="522" meta:non-whitespace-character-count="47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149967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149967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