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29-06-2025 10:35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2022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877" text:style-name="Internet_20_link" text:visited-style-name="Visited_20_Internet_20_Link">
              <text:span text:style-name="ListLabel_20_28">
                <text:span text:style-name="T8">1 Schriftelijke vragen art 32, Gemeentebelangen, Omgevingsdienst IJsselland, 20220707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877"/>
        Schriftelijke vragen art 32, Gemeentebelangen, Omgevingsdienst IJsselland, 20220707
        <text:bookmark-end text:name="4287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21-07-2022 14:41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32, Gemeentebelangen, Omgevingsdienst IJsselland, 20220707
              <text:span text:style-name="T3"/>
            </text:p>
            <text:p text:style-name="P7"/>
          </table:table-cell>
          <table:table-cell table:style-name="Table4.A2" office:value-type="string">
            <text:p text:style-name="P8">07-07-2022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323,86 KB</text:p>
          </table:table-cell>
          <table:table-cell table:style-name="Table4.A2" office:value-type="string">
            <text:p text:style-name="P33">
              <text:a xlink:type="simple" xlink:href="https://ris.dalfsen.nl//Raadsinformatie/Bijlage/Schriftelijke-vragen-art-32-Gemeentebelangen-Omgevingsdienst-IJsselland-2022070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ex. art. 32 Gemeentebelangen, Omgevingsdienst IJsselland, 20220721
              <text:span text:style-name="T3"/>
            </text:p>
            <text:p text:style-name="P7"/>
          </table:table-cell>
          <table:table-cell table:style-name="Table4.A2" office:value-type="string">
            <text:p text:style-name="P8">21-07-2022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108,11 KB</text:p>
          </table:table-cell>
          <table:table-cell table:style-name="Table4.A2" office:value-type="string">
            <text:p text:style-name="P33">
              <text:a xlink:type="simple" xlink:href="https://ris.dalfsen.nl//Raadsinformatie/Bijlage/Beantwoording-Schriftelijke-vragen-ex-art-32-Gemeentebelangen-Omgevingsdienst-IJsselland-2022072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9" meta:character-count="636" meta:non-whitespace-character-count="59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1268083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1268083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