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10:48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907" text:style-name="Internet_20_link" text:visited-style-name="Visited_20_Internet_20_Link">
              <text:span text:style-name="ListLabel_20_28">
                <text:span text:style-name="T8">1 Schriftelijke vragen art 32, VVD, Gezondheidsrisico’s isolatiemateriaal appartementen Dalfsen, 20220816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07"/>
        Schriftelijke vragen art 32, VVD, Gezondheidsrisico’s isolatiemateriaal appartementen Dalfsen, 20220816
        <text:bookmark-end text:name="4290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06-10-2022 17:10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32, VVD, Gezondheidsrisico’s isolatiemateriaal appartementen Dalfsen
              <text:span text:style-name="T3"/>
            </text:p>
            <text:p text:style-name="P7"/>
          </table:table-cell>
          <table:table-cell table:style-name="Table4.A2" office:value-type="string">
            <text:p text:style-name="P8">16-08-2022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67,11 KB</text:p>
          </table:table-cell>
          <table:table-cell table:style-name="Table4.A2" office:value-type="string">
            <text:p text:style-name="P33">
              <text:a xlink:type="simple" xlink:href="https://ris.dalfsen.nl//Raadsinformatie/Bijlage/Schriftelijke-vragen-art-32-VVD-Gezondheidsrisico-s-isolatiemateriaal-appartementen-Dalfs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32, VVD, Gezondheidsrisico’s isolatiemateriaal appartementen Dalfsen
              <text:span text:style-name="T3"/>
            </text:p>
            <text:p text:style-name="P7"/>
          </table:table-cell>
          <table:table-cell table:style-name="Table4.A2" office:value-type="string">
            <text:p text:style-name="P8">06-10-2022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102,72 KB</text:p>
          </table:table-cell>
          <table:table-cell table:style-name="Table4.A2" office:value-type="string">
            <text:p text:style-name="P33">
              <text:a xlink:type="simple" xlink:href="https://ris.dalfsen.nl//Raadsinformatie/Bijlage/Beantwoording-schriftelijke-vragen-art-32-VVD-Gezondheidsrisico-s-isolatiemateriaal-appartementen-Dalfs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4" meta:character-count="691" meta:non-whitespace-character-count="64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1148119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1148119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