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6" text:style-name="Internet_20_link" text:visited-style-name="Visited_20_Internet_20_Link">
              <text:span text:style-name="ListLabel_20_28">
                <text:span text:style-name="T8">1 Gemeentebelangen - Bestrijding eikenprocessierups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6"/>
        Gemeentebelangen - Bestrijding eikenprocessierups
        <text:bookmark-end text:name="419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01-08-2019 13:21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Gemeentebelangen, bestrijding eikenprocessierups, 20190701
              <text:span text:style-name="T3"/>
            </text:p>
            <text:p text:style-name="P7"/>
          </table:table-cell>
          <table:table-cell table:style-name="Table4.A2" office:value-type="string">
            <text:p text:style-name="P8">02-07-2019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29,54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Gemeentebelangen-bestrijding-eikenprocessierups-201907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Gemeentebelangen, Bestrijding Eikenprocessierups, 20190729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Gemeentebelangen-Bestrijding-Eikenprocessierups-201907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481,39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-bij-beantwoording-Beheerplan-Beheersing-eikenprocessierups-2017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687" meta:non-whitespace-character-count="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984120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984120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