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16" w:history="1">
        <w:r>
          <w:rPr>
            <w:rFonts w:ascii="Arial" w:hAnsi="Arial" w:eastAsia="Arial" w:cs="Arial"/>
            <w:color w:val="155CAA"/>
            <w:u w:val="single"/>
          </w:rPr>
          <w:t xml:space="preserve">1 Gemeentebelangen - Bestrijding eikenprocessierups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16"/>
      <w:r w:rsidRPr="00A448AC">
        <w:rPr>
          <w:rFonts w:ascii="Arial" w:hAnsi="Arial" w:cs="Arial"/>
          <w:b/>
          <w:bCs/>
          <w:color w:val="303F4C"/>
          <w:lang w:val="en-US"/>
        </w:rPr>
        <w:t>Gemeentebelangen - Bestrijding eikenprocessierups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 13:21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Gemeentebelangen, bestrijding eikenprocessierups, 20190701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Gemeentebelangen, Bestrijding Eikenprocessierups, 20190729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beantwoording, Beheerplan Beheersing eikenprocessierups 2017-2021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481,39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44-RvO-Gemeentebelangen-bestrijding-eikenprocessierups-20190701.pdf" TargetMode="External" /><Relationship Id="rId25" Type="http://schemas.openxmlformats.org/officeDocument/2006/relationships/hyperlink" Target="https://ris.dalfsen.nl//Raadsinformatie/Schriftelijke-Vragen/beantwoord/Beantwoording-schriftelijke-vragen-art-44-RvO-Gemeentebelangen-Bestrijding-Eikenprocessierups-20190729.pdf" TargetMode="External" /><Relationship Id="rId26" Type="http://schemas.openxmlformats.org/officeDocument/2006/relationships/hyperlink" Target="https://ris.dalfsen.nl//Raadsinformatie/Schriftelijke-Vragen/beantwoord/Bijlage-bij-beantwoording-Beheerplan-Beheersing-eikenprocessierups-2017-2021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