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5" w:history="1">
        <w:r>
          <w:rPr>
            <w:rFonts w:ascii="Arial" w:hAnsi="Arial" w:eastAsia="Arial" w:cs="Arial"/>
            <w:color w:val="155CAA"/>
            <w:u w:val="single"/>
          </w:rPr>
          <w:t xml:space="preserve">1 Woningbehoefteonderzoek Dalfsen 2022-2026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5"/>
      <w:r w:rsidRPr="00A448AC">
        <w:rPr>
          <w:rFonts w:ascii="Arial" w:hAnsi="Arial" w:cs="Arial"/>
          <w:b/>
          <w:bCs/>
          <w:color w:val="303F4C"/>
          <w:lang w:val="en-US"/>
        </w:rPr>
        <w:t>Woningbehoefteonderzoek Dalfsen 2022-2026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Woningbehoefteonderzoek Dalfsen 2022-2026, 20221128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oningbehoefteonderzoek-Dalfsen-2022-2026-202211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