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75" w:history="1">
        <w:r>
          <w:rPr>
            <w:rFonts w:ascii="Arial" w:hAnsi="Arial" w:eastAsia="Arial" w:cs="Arial"/>
            <w:color w:val="155CAA"/>
            <w:u w:val="single"/>
          </w:rPr>
          <w:t xml:space="preserve">1 Wijzigen bestemming bedrijfswoning Tolhuisweg 5A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75"/>
      <w:r w:rsidRPr="00A448AC">
        <w:rPr>
          <w:rFonts w:ascii="Arial" w:hAnsi="Arial" w:cs="Arial"/>
          <w:b/>
          <w:bCs/>
          <w:color w:val="303F4C"/>
          <w:lang w:val="en-US"/>
        </w:rPr>
        <w:t>Wijzigen bestemming bedrijfswoning Tolhuisweg 5A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 13:06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Wijzigen bestemming bedrijfswoning Tolhuisweg 5A, 20240208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Wijzigen-bestemming-bedrijfswoning-Tolhuisweg-5A-202402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