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05" text:style-name="Internet_20_link" text:visited-style-name="Visited_20_Internet_20_Link">
              <text:span text:style-name="ListLabel_20_28">
                <text:span text:style-name="T8">1 Voorgenomen bestuurlijke fusie Stichting Catent en Stichting PCO-N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05"/>
        Voorgenomen bestuurlijke fusie Stichting Catent en Stichting PCO-N
        <text:bookmark-end text:name="435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03-06-2024 16:08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Voorgenomen bestuurlijke fusie Stichting Catent en Stichting PCO-N, 20240603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910,80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genomen-bestuurlijke-fusie-Stichting-Catent-en-Stichting-PCO-N-2024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4" meta:character-count="454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986000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986000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