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19:22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69" text:style-name="Internet_20_link" text:visited-style-name="Visited_20_Internet_20_Link">
              <text:span text:style-name="ListLabel_20_28">
                <text:span text:style-name="T8">1 Verlenging opvang asielzoekers Lemelerveld en Hof van Dalfsen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69"/>
        Verlenging opvang asielzoekers Lemelerveld en Hof van Dalfsen
        <text:bookmark-end text:name="4386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27-06-2025 14:47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Verlenging opvang asielzoekers Lemelerveld en Hof van Dalfsen, 20250626
              <text:span text:style-name="T3"/>
            </text:p>
            <text:p text:style-name="P7"/>
          </table:table-cell>
          <table:table-cell table:style-name="Table4.A2" office:value-type="string">
            <text:p text:style-name="P8">26-06-2025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89,07 KB</text:p>
          </table:table-cell>
          <table:table-cell table:style-name="Table4.A2" office:value-type="string">
            <text:p text:style-name="P33">
              <text:a xlink:type="simple" xlink:href="https://ris.dalfsen.nl//Raadsinformatie/Raadsmemo-Verlenging-opvang-asielzoekers-Lemelerveld-en-Hof-van-Dalfsen-202506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4" meta:character-count="438" meta:non-whitespace-character-count="4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2017266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2017266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