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92" w:history="1">
        <w:r>
          <w:rPr>
            <w:rFonts w:ascii="Arial" w:hAnsi="Arial" w:eastAsia="Arial" w:cs="Arial"/>
            <w:color w:val="155CAA"/>
            <w:u w:val="single"/>
          </w:rPr>
          <w:t xml:space="preserve">1 Verkenning fusie GGD IJsselland en RSJ IJsselland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92"/>
      <w:r w:rsidRPr="00A448AC">
        <w:rPr>
          <w:rFonts w:ascii="Arial" w:hAnsi="Arial" w:cs="Arial"/>
          <w:b/>
          <w:bCs/>
          <w:color w:val="303F4C"/>
          <w:lang w:val="en-US"/>
        </w:rPr>
        <w:t>Verkenning fusie GGD IJsselland en RSJ IJsselland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 13:45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Verkenning fusie GGD IJsselland en RSJ IJsselland, 20250501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258,45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Raadsmemo-Verkenning-fusie-GGD-IJsselland-en-RSJ-IJsselland-202505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