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4" w:history="1">
        <w:r>
          <w:rPr>
            <w:rFonts w:ascii="Arial" w:hAnsi="Arial" w:eastAsia="Arial" w:cs="Arial"/>
            <w:color w:val="155CAA"/>
            <w:u w:val="single"/>
          </w:rPr>
          <w:t xml:space="preserve">1 Update vervolg opvang Oekraïense vluchtelingen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4"/>
      <w:r w:rsidRPr="00A448AC">
        <w:rPr>
          <w:rFonts w:ascii="Arial" w:hAnsi="Arial" w:cs="Arial"/>
          <w:b/>
          <w:bCs/>
          <w:color w:val="303F4C"/>
          <w:lang w:val="en-US"/>
        </w:rPr>
        <w:t>Update vervolg opvang Oekraïense vluchtelingen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vervolg opvanglocatie Oekraïense vluchtelingen,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Update-vervolg-opvanglocatie-Oekraiense-vluchtelingen-202506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