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81" w:history="1">
        <w:r>
          <w:rPr>
            <w:rFonts w:ascii="Arial" w:hAnsi="Arial" w:eastAsia="Arial" w:cs="Arial"/>
            <w:color w:val="155CAA"/>
            <w:u w:val="single"/>
          </w:rPr>
          <w:t xml:space="preserve">1 Tussenrapportage cultuurcoach/-makelaar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81"/>
      <w:r w:rsidRPr="00A448AC">
        <w:rPr>
          <w:rFonts w:ascii="Arial" w:hAnsi="Arial" w:cs="Arial"/>
          <w:b/>
          <w:bCs/>
          <w:color w:val="303F4C"/>
          <w:lang w:val="en-US"/>
        </w:rPr>
        <w:t>Tussenrapportage cultuurcoach/-makelaar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11:25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Tussenrapportage cultuurmakelaar, 20240508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Tussenrapportage-cultuurmakelaar-202405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