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03" w:history="1">
        <w:r>
          <w:rPr>
            <w:rFonts w:ascii="Arial" w:hAnsi="Arial" w:eastAsia="Arial" w:cs="Arial"/>
            <w:color w:val="155CAA"/>
            <w:u w:val="single"/>
          </w:rPr>
          <w:t xml:space="preserve">1 Toezegging procesmanagement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03"/>
      <w:r w:rsidRPr="00A448AC">
        <w:rPr>
          <w:rFonts w:ascii="Arial" w:hAnsi="Arial" w:cs="Arial"/>
          <w:b/>
          <w:bCs/>
          <w:color w:val="303F4C"/>
          <w:lang w:val="en-US"/>
        </w:rPr>
        <w:t>Toezegging procesmanagement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13-03-2024 10:59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Toezegging procesmanagement, 20240313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oezegging-procesmanagement-202403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