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5" w:history="1">
        <w:r>
          <w:rPr>
            <w:rFonts w:ascii="Arial" w:hAnsi="Arial" w:eastAsia="Arial" w:cs="Arial"/>
            <w:color w:val="155CAA"/>
            <w:u w:val="single"/>
          </w:rPr>
          <w:t xml:space="preserve">1 Technisch in beheer nemen Omgevingsplan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5"/>
      <w:r w:rsidRPr="00A448AC">
        <w:rPr>
          <w:rFonts w:ascii="Arial" w:hAnsi="Arial" w:cs="Arial"/>
          <w:b/>
          <w:bCs/>
          <w:color w:val="303F4C"/>
          <w:lang w:val="en-US"/>
        </w:rPr>
        <w:t>Technisch in beheer nemen Omgevingsplan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Technisch in beheer nemen Omgevingsplan, 20230314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chnisch-in-beheer-nemen-Omgevingsplan-202303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