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17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bankrekening voor Oekraïners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17"/>
      <w:r w:rsidRPr="00A448AC">
        <w:rPr>
          <w:rFonts w:ascii="Arial" w:hAnsi="Arial" w:cs="Arial"/>
          <w:b/>
          <w:bCs/>
          <w:color w:val="303F4C"/>
          <w:lang w:val="en-US"/>
        </w:rPr>
        <w:t>Stand van zaken bankrekening voor Oekraïners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Stand van zaken bankrekening voor Oekraïners, 20221206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Stand-van-zaken-bankrekening-voor-Oekrainers-202212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