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96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reactie concept provinciale Omgevingsvisie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96"/>
      <w:r w:rsidRPr="00A448AC">
        <w:rPr>
          <w:rFonts w:ascii="Arial" w:hAnsi="Arial" w:cs="Arial"/>
          <w:b/>
          <w:bCs/>
          <w:color w:val="303F4C"/>
          <w:lang w:val="en-US"/>
        </w:rPr>
        <w:t>Schriftelijke reactie concept provinciale Omgevingsvisie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 17:07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Schriftelijke reactie concept provinciale Omgevingsvisie, 20241001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chriftelijke-reactie-concept-provinciale-Omgevingsvisie-202410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