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96" text:style-name="Internet_20_link" text:visited-style-name="Visited_20_Internet_20_Link">
              <text:span text:style-name="ListLabel_20_28">
                <text:span text:style-name="T8">1 Schriftelijke reactie concept provinciale Omgevingsvisie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6"/>
        Schriftelijke reactie concept provinciale Omgevingsvisie
        <text:bookmark-end text:name="435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01-10-2024 17:07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Schriftelijke reactie concept provinciale Omgevingsvisie, 20241001
              <text:span text:style-name="T3"/>
            </text:p>
            <text:p text:style-name="P7"/>
          </table:table-cell>
          <table:table-cell table:style-name="Table4.A2" office:value-type="string">
            <text:p text:style-name="P8">01-10-2024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20,37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chriftelijke-reactie-concept-provinciale-Omgevingsvisie-2024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23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