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30" text:style-name="Internet_20_link" text:visited-style-name="Visited_20_Internet_20_Link">
              <text:span text:style-name="ListLabel_20_28">
                <text:span text:style-name="T8">1 Resultaten cliëntervaringsonderzoeken Jeugd en Wmo over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30"/>
        Resultaten cliëntervaringsonderzoeken Jeugd en Wmo over 2023
        <text:bookmark-end text:name="4353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04-07-2024 12:43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Resultaten cliëntervaringsonderzoeken Jeugd en Wmo over 2023, 20240704
              <text:span text:style-name="T3"/>
            </text:p>
            <text:p text:style-name="P7"/>
          </table:table-cell>
          <table:table-cell table:style-name="Table4.A2" office:value-type="string">
            <text:p text:style-name="P8">04-07-2024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2,69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Resultaten-clientervaringsonderzoeken-Jeugd-en-Wmo-over-2023-202407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1" meta:character-count="434" meta:non-whitespace-character-count="4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1890499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1890499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