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6" w:history="1">
        <w:r>
          <w:rPr>
            <w:rFonts w:ascii="Arial" w:hAnsi="Arial" w:eastAsia="Arial" w:cs="Arial"/>
            <w:color w:val="155CAA"/>
            <w:u w:val="single"/>
          </w:rPr>
          <w:t xml:space="preserve">1 Rapport Luchtkwaliteit in Overijssel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6"/>
      <w:r w:rsidRPr="00A448AC">
        <w:rPr>
          <w:rFonts w:ascii="Arial" w:hAnsi="Arial" w:cs="Arial"/>
          <w:b/>
          <w:bCs/>
          <w:color w:val="303F4C"/>
          <w:lang w:val="en-US"/>
        </w:rPr>
        <w:t>Rapport Luchtkwaliteit in Overijssel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 09:24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Rapport Luchtkwaliteit in Overijssel 2019, 20221214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Rapport-Luchtkwaliteit-in-Overijssel-2019-20221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