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0" w:history="1">
        <w:r>
          <w:rPr>
            <w:rFonts w:ascii="Arial" w:hAnsi="Arial" w:eastAsia="Arial" w:cs="Arial"/>
            <w:color w:val="155CAA"/>
            <w:u w:val="single"/>
          </w:rPr>
          <w:t xml:space="preserve">1 Raadsmemo (her) benoeming leden vaste commissie van advies voor de bezwaarschriften, 20211104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0"/>
      <w:r w:rsidRPr="00A448AC">
        <w:rPr>
          <w:rFonts w:ascii="Arial" w:hAnsi="Arial" w:cs="Arial"/>
          <w:b/>
          <w:bCs/>
          <w:color w:val="303F4C"/>
          <w:lang w:val="en-US"/>
        </w:rPr>
        <w:t>Raadsmemo (her) benoeming leden vaste commissie van advies voor de bezwaarschriften,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(her) benoeming leden vaste commissie van advies voor de bezwaarschriften,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er-benoeming-leden-vaste-commissie-van-advies-voor-de-bezwaarschriften-2021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