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97" w:history="1">
        <w:r>
          <w:rPr>
            <w:rFonts w:ascii="Arial" w:hAnsi="Arial" w:eastAsia="Arial" w:cs="Arial"/>
            <w:color w:val="155CAA"/>
            <w:u w:val="single"/>
          </w:rPr>
          <w:t xml:space="preserve">1 Raadsmemo concept verstedelijkingsstrategie Regio Zwolle, 20220721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97"/>
      <w:r w:rsidRPr="00A448AC">
        <w:rPr>
          <w:rFonts w:ascii="Arial" w:hAnsi="Arial" w:cs="Arial"/>
          <w:b/>
          <w:bCs/>
          <w:color w:val="303F4C"/>
          <w:lang w:val="en-US"/>
        </w:rPr>
        <w:t>Raadsmemo concept verstedelijkingsstrategie Regio Zwolle, 20220721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21-07-2022 09:32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concept verstedelijkingsstrategie Regio Zwolle, 20220721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34,97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concept-verstedelijkingsstrategie-Regio-Zwolle-202207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