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8" w:history="1">
        <w:r>
          <w:rPr>
            <w:rFonts w:ascii="Arial" w:hAnsi="Arial" w:eastAsia="Arial" w:cs="Arial"/>
            <w:color w:val="155CAA"/>
            <w:u w:val="single"/>
          </w:rPr>
          <w:t xml:space="preserve">1 Raadsmemo, Zienswijze Provinciale Omgevingsvisie en -verordening, 20220818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8"/>
      <w:r w:rsidRPr="00A448AC">
        <w:rPr>
          <w:rFonts w:ascii="Arial" w:hAnsi="Arial" w:cs="Arial"/>
          <w:b/>
          <w:bCs/>
          <w:color w:val="303F4C"/>
          <w:lang w:val="en-US"/>
        </w:rPr>
        <w:t>Raadsmemo, Zienswijze Provinciale Omgevingsvisie en -verordening, 20220818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Zienswijze Provinciale Omgevingsvisie en -verordening, 20220818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Zienswijze-Provinciale-Omgevingsvisie-en-verordening-202208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