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6" w:history="1">
        <w:r>
          <w:rPr>
            <w:rFonts w:ascii="Arial" w:hAnsi="Arial" w:eastAsia="Arial" w:cs="Arial"/>
            <w:color w:val="155CAA"/>
            <w:u w:val="single"/>
          </w:rPr>
          <w:t xml:space="preserve">1 Raadsmemo, Woonagenda West-Overijssel 2021-2025, 20210325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6"/>
      <w:r w:rsidRPr="00A448AC">
        <w:rPr>
          <w:rFonts w:ascii="Arial" w:hAnsi="Arial" w:cs="Arial"/>
          <w:b/>
          <w:bCs/>
          <w:color w:val="303F4C"/>
          <w:lang w:val="en-US"/>
        </w:rPr>
        <w:t>Raadsmemo, Woonagenda West-Overijssel 2021-2025,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Woonagenda West-Overijssel 2021-2025,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onagenda-West-Overijssel-2021-2025-202103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