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3" w:history="1">
        <w:r>
          <w:rPr>
            <w:rFonts w:ascii="Arial" w:hAnsi="Arial" w:eastAsia="Arial" w:cs="Arial"/>
            <w:color w:val="155CAA"/>
            <w:u w:val="single"/>
          </w:rPr>
          <w:t xml:space="preserve">1 Raadsmemo, Wijzigen Beleidsregels Ontwikkelen met Kwaliteit in het Buitengebied, 20210211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3"/>
      <w:r w:rsidRPr="00A448AC">
        <w:rPr>
          <w:rFonts w:ascii="Arial" w:hAnsi="Arial" w:cs="Arial"/>
          <w:b/>
          <w:bCs/>
          <w:color w:val="303F4C"/>
          <w:lang w:val="en-US"/>
        </w:rPr>
        <w:t>Raadsmemo, Wijzigen Beleidsregels Ontwikkelen met Kwaliteit in het Buitengebied,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 09:17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Wijzigen Beleidsregels Ontwikkelen met Kwaliteit in het Buitengebied,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ijzigen-Beleidsregels-Ontwikkelen-met-Kwaliteit-in-het-Buitengebied-2021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