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48" text:style-name="Internet_20_link" text:visited-style-name="Visited_20_Internet_20_Link">
              <text:span text:style-name="ListLabel_20_28">
                <text:span text:style-name="T8">1 Raadsmemo Vraag CDA raadsvergadering 24 januari 2022, Evaluatie differentiatie grondprijzen per kern, 20220317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48"/>
        Raadsmemo Vraag CDA raadsvergadering 24 januari 2022, Evaluatie differentiatie grondprijzen per kern, 20220317
        <text:bookmark-end text:name="427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17-03-2022 11:05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Vraag CDA raadsvergadering 24 januari 2022, Evaluatie differentiatie grondprijzen per kern, 20220317
              <text:span text:style-name="T3"/>
            </text:p>
            <text:p text:style-name="P7"/>
          </table:table-cell>
          <table:table-cell table:style-name="Table4.A2" office:value-type="string">
            <text:p text:style-name="P8">17-03-2022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154,64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raag-CDA-raadsvergadering-24-januari-2022-Evaluatie-differentiatie-grondprijzen-per-kern-202203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65" meta:non-whitespace-character-count="5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1814655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1814655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