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4" w:history="1">
        <w:r>
          <w:rPr>
            <w:rFonts w:ascii="Arial" w:hAnsi="Arial" w:eastAsia="Arial" w:cs="Arial"/>
            <w:color w:val="155CAA"/>
            <w:u w:val="single"/>
          </w:rPr>
          <w:t xml:space="preserve">1 Raadsmemo Voorkoming escalatie bij gezinnen met oplopende problematiek, 20220120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4"/>
      <w:r w:rsidRPr="00A448AC">
        <w:rPr>
          <w:rFonts w:ascii="Arial" w:hAnsi="Arial" w:cs="Arial"/>
          <w:b/>
          <w:bCs/>
          <w:color w:val="303F4C"/>
          <w:lang w:val="en-US"/>
        </w:rPr>
        <w:t>Raadsmemo Voorkoming escalatie bij gezinnen met oplopende problematiek, 20220120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20-01-2022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Voorkoming escalatie bij gezinnen met oplopende problematiek, 20220120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885,44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orkoming-escalatie-bij-gezinnen-met-oplopende-problematiek-202201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