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4" w:history="1">
        <w:r>
          <w:rPr>
            <w:rFonts w:ascii="Arial" w:hAnsi="Arial" w:eastAsia="Arial" w:cs="Arial"/>
            <w:color w:val="155CAA"/>
            <w:u w:val="single"/>
          </w:rPr>
          <w:t xml:space="preserve">1 Raadsmemo Vervolgonderzoek zwembaden, 20220331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4"/>
      <w:r w:rsidRPr="00A448AC">
        <w:rPr>
          <w:rFonts w:ascii="Arial" w:hAnsi="Arial" w:cs="Arial"/>
          <w:b/>
          <w:bCs/>
          <w:color w:val="303F4C"/>
          <w:lang w:val="en-US"/>
        </w:rPr>
        <w:t>Raadsmemo Vervolgonderzoek zwembaden, 20220331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Vervolgonderzoek zwembaden, 20220331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volgonderzoek-zwembaden-2022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