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40" text:style-name="Internet_20_link" text:visited-style-name="Visited_20_Internet_20_Link">
              <text:span text:style-name="ListLabel_20_28">
                <text:span text:style-name="T8">1 Raadsmemo Verstedelijkingsstrategie Regio Zwolle vitale kernen, 20220303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40"/>
        Raadsmemo Verstedelijkingsstrategie Regio Zwolle vitale kernen, 20220303
        <text:bookmark-end text:name="427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03-03-2022 15:30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Verstedelijkingsstrategie Regio Zwolle vitale kernen, 20220303
              <text:span text:style-name="T3"/>
            </text:p>
            <text:p text:style-name="P7"/>
          </table:table-cell>
          <table:table-cell table:style-name="Table4.A2" office:value-type="string">
            <text:p text:style-name="P8">03-03-2022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stedelijkingsstrategie-Regio-Zwolle-vitale-kernen-202203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9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1382949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1382949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