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8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Verslag Leerplicht RMC schooljaar 2020-2021, 20220331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8"/>
      <w:r w:rsidRPr="00A448AC">
        <w:rPr>
          <w:rFonts w:ascii="Arial" w:hAnsi="Arial" w:cs="Arial"/>
          <w:b/>
          <w:bCs/>
          <w:color w:val="303F4C"/>
          <w:lang w:val="en-US"/>
        </w:rPr>
        <w:t>Raadsmemo, Verslag Leerplicht RMC schooljaar 2020-2021,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Verslag Leerplicht RMC schooljaar 2020-2021,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slag-Leerplicht-RMC-schooljaar-2020-2021-2022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