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1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Verkeersveiligheidsanalyse en herinrichting kruispunten Buldersweg, 20200720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1"/>
      <w:r w:rsidRPr="00A448AC">
        <w:rPr>
          <w:rFonts w:ascii="Arial" w:hAnsi="Arial" w:cs="Arial"/>
          <w:b/>
          <w:bCs/>
          <w:color w:val="303F4C"/>
          <w:lang w:val="en-US"/>
        </w:rPr>
        <w:t>Raadsmemo, Verkeersveiligheidsanalyse en herinrichting kruispunten Buldersweg,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Verkeersveiligheidsanalyse en herinrichting kruispunten Buldersweg,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eersveiligheidsanalyse-en-herinrichting-kruispunten-Buldersweg-202007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