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21" text:style-name="Internet_20_link" text:visited-style-name="Visited_20_Internet_20_Link">
              <text:span text:style-name="ListLabel_20_28">
                <text:span text:style-name="T8">1 Raadsmemo, Verkeersveiligheidsanalyse en herinrichting kruispunten Buldersweg,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21"/>
        Raadsmemo, Verkeersveiligheidsanalyse en herinrichting kruispunten Buldersweg, 20200720
        <text:bookmark-end text:name="421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15:31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Verkeersveiligheidsanalyse en herinrichting kruispunten Buldersweg,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8,07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ersveiligheidsanalyse-en-herinrichting-kruispunten-Buldersweg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94" meta:non-whitespace-character-count="4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1576502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1576502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