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0" text:style-name="Internet_20_link" text:visited-style-name="Visited_20_Internet_20_Link">
              <text:span text:style-name="ListLabel_20_28">
                <text:span text:style-name="T8">1 Raadsmemo Uitgifte bouwgrond starterswoningen in CPO Oudleusen, 20220117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0"/>
        Raadsmemo Uitgifte bouwgrond starterswoningen in CPO Oudleusen, 20220117
        <text:bookmark-end text:name="426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17-01-2022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Uitgifte bouwgrond starterswoningen in CPO Oudleusen, 20220117
              <text:span text:style-name="T3"/>
            </text:p>
            <text:p text:style-name="P7"/>
          </table:table-cell>
          <table:table-cell table:style-name="Table4.A2" office:value-type="string">
            <text:p text:style-name="P8">17-01-2022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158,85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gifte-bouwgrond-starterswoningen-in-CPO-Oudleusen-20220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1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