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4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Uitgifte bouwgrond starterswoningen in CPO,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4"/>
      <w:r w:rsidRPr="00A448AC">
        <w:rPr>
          <w:rFonts w:ascii="Arial" w:hAnsi="Arial" w:cs="Arial"/>
          <w:b/>
          <w:bCs/>
          <w:color w:val="303F4C"/>
          <w:lang w:val="en-US"/>
        </w:rPr>
        <w:t>Raadsmemo, Uitgifte bouwgrond starterswoningen in CPO,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Uitgifte bouwgrond starterswoningen in CPO,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gifte-bouwgrond-starterswoningen-in-CPO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