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55" w:history="1">
        <w:r>
          <w:rPr>
            <w:rFonts w:ascii="Arial" w:hAnsi="Arial" w:eastAsia="Arial" w:cs="Arial"/>
            <w:color w:val="155CAA"/>
            <w:u w:val="single"/>
          </w:rPr>
          <w:t xml:space="preserve">1 Raadsmemo Tweede bestuursrapportage Veiligheidsregio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55"/>
      <w:r w:rsidRPr="00A448AC">
        <w:rPr>
          <w:rFonts w:ascii="Arial" w:hAnsi="Arial" w:cs="Arial"/>
          <w:b/>
          <w:bCs/>
          <w:color w:val="303F4C"/>
          <w:lang w:val="en-US"/>
        </w:rPr>
        <w:t>Raadsmemo Tweede bestuursrapportage Veiligheidsregio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16-12-2021 14:05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Tweede bestuursrapportage Veiligheidsregio IJsselland, 20211216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weede-bestuursrapportage-Veiligheidsregio-IJsselland-202112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