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0" w:history="1">
        <w:r>
          <w:rPr>
            <w:rFonts w:ascii="Arial" w:hAnsi="Arial" w:eastAsia="Arial" w:cs="Arial"/>
            <w:color w:val="155CAA"/>
            <w:u w:val="single"/>
          </w:rPr>
          <w:t xml:space="preserve">1 Raadsmemo Totaalbeeld interbestuurlijk toezicht 2022 Provincie Overijssel, 20220512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0"/>
      <w:r w:rsidRPr="00A448AC">
        <w:rPr>
          <w:rFonts w:ascii="Arial" w:hAnsi="Arial" w:cs="Arial"/>
          <w:b/>
          <w:bCs/>
          <w:color w:val="303F4C"/>
          <w:lang w:val="en-US"/>
        </w:rPr>
        <w:t>Raadsmemo Totaalbeeld interbestuurlijk toezicht 2022 Provincie Overijssel, 20220512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Totaalbeeld interbestuurlijk toezicht 2022 Provincie Overijssel, 20220512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taalbeeld-interbestuurlijk-toezicht-2022-Provincie-Overijssel-202205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