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1" w:history="1">
        <w:r>
          <w:rPr>
            <w:rFonts w:ascii="Arial" w:hAnsi="Arial" w:eastAsia="Arial" w:cs="Arial"/>
            <w:color w:val="155CAA"/>
            <w:u w:val="single"/>
          </w:rPr>
          <w:t xml:space="preserve">1 Raadsmemo Termijn indienen ontwerpbestemmingsplannen voor inwerkingtreding Omgevingswet, 20220721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1"/>
      <w:r w:rsidRPr="00A448AC">
        <w:rPr>
          <w:rFonts w:ascii="Arial" w:hAnsi="Arial" w:cs="Arial"/>
          <w:b/>
          <w:bCs/>
          <w:color w:val="303F4C"/>
          <w:lang w:val="en-US"/>
        </w:rPr>
        <w:t>Raadsmemo Termijn indienen ontwerpbestemmingsplannen voor inwerkingtreding Omgevingswet, 20220721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Termijn indienen ontwerpbestemmingsplannen voor inwerkingtreding Omgevingswet,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rmijn-indienen-ontwerpbestemmingsplannen-voor-inwerkingtreding-Omgevingswet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