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19" w:history="1">
        <w:r>
          <w:rPr>
            <w:rFonts w:ascii="Arial" w:hAnsi="Arial" w:eastAsia="Arial" w:cs="Arial"/>
            <w:color w:val="155CAA"/>
            <w:u w:val="single"/>
          </w:rPr>
          <w:t xml:space="preserve">1 Raadsmemo, Technische Aanpassing Convenant Regionale samenwerking Beschermd wonen en maatschappelijke opvang regio IJssel-Vecht, 20220217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19"/>
      <w:r w:rsidRPr="00A448AC">
        <w:rPr>
          <w:rFonts w:ascii="Arial" w:hAnsi="Arial" w:cs="Arial"/>
          <w:b/>
          <w:bCs/>
          <w:color w:val="303F4C"/>
          <w:lang w:val="en-US"/>
        </w:rPr>
        <w:t>Raadsmemo, Technische Aanpassing Convenant Regionale samenwerking Beschermd wonen en maatschappelijke opvang regio IJssel-Vecht, 20220217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 11:20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Technische Aanpassing Convenant Regionale samenwerking Beschermd wonen en maatschappelijke opvang regio IJssel-Vecht, 20220217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Technische-Aanpassing-Convenant-Regionale-samenwerking-Beschermd-wonen-en-maatschappelijke-opvang-regio-IJssel-Vecht-20220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