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1" w:history="1">
        <w:r>
          <w:rPr>
            <w:rFonts w:ascii="Arial" w:hAnsi="Arial" w:eastAsia="Arial" w:cs="Arial"/>
            <w:color w:val="155CAA"/>
            <w:u w:val="single"/>
          </w:rPr>
          <w:t xml:space="preserve">1 Raadsmemo Stand van zaken rapport Rekenkamercommissie subsidiebeleid Dalfsen, 20220203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1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rapport Rekenkamercommissie subsidiebeleid Dalfsen,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09:01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rapport Rekenkamercommissie subsidiebeleid Dalfsen,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rapport-Rekenkamercommissie-subsidiebeleid-Dalfsen-2022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