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01:59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82" text:style-name="Internet_20_link" text:visited-style-name="Visited_20_Internet_20_Link">
              <text:span text:style-name="ListLabel_20_28">
                <text:span text:style-name="T8">1 Raadsmemo Stand van zaken motie ‘Accenten Dalfsen in de verstedelijkingsstrategie Regio Zwolle, 20220118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82"/>
        Raadsmemo Stand van zaken motie ‘Accenten Dalfsen in de verstedelijkingsstrategie Regio Zwolle, 20220118
        <text:bookmark-end text:name="4268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24-01-2022 08:57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Stand van zaken motie ‘Accenten Dalfsen in de verstedelijkingsstrategie Regio Zwolle, 20220124
              <text:span text:style-name="T3"/>
            </text:p>
            <text:p text:style-name="P7"/>
          </table:table-cell>
          <table:table-cell table:style-name="Table4.A2" office:value-type="string">
            <text:p text:style-name="P8">24-01-2022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304,68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Stand-van-zaken-motie-Accenten-Dalfsen-in-de-verstedelijkingsstrategie-Regio-Zwolle-202201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7" meta:character-count="547" meta:non-whitespace-character-count="4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168906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168906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