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9" w:history="1">
        <w:r>
          <w:rPr>
            <w:rFonts w:ascii="Arial" w:hAnsi="Arial" w:eastAsia="Arial" w:cs="Arial"/>
            <w:color w:val="155CAA"/>
            <w:u w:val="single"/>
          </w:rPr>
          <w:t xml:space="preserve">1 Raadsmemo, Resultaten clientervaringsonderzoeken Wmo en Jeugdhulp 2019, 20201105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9"/>
      <w:r w:rsidRPr="00A448AC">
        <w:rPr>
          <w:rFonts w:ascii="Arial" w:hAnsi="Arial" w:cs="Arial"/>
          <w:b/>
          <w:bCs/>
          <w:color w:val="303F4C"/>
          <w:lang w:val="en-US"/>
        </w:rPr>
        <w:t>Raadsmemo, Resultaten clientervaringsonderzoeken Wmo en Jeugdhulp 2019, 20201105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Resultaten clientervaringsonderzoeken Wmo en Jeugdhulp 2019, 20201105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sultaten-clientervaringsonderzoeken-Wmo-en-Jeugdhulp-2019-202011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