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0" w:history="1">
        <w:r>
          <w:rPr>
            <w:rFonts w:ascii="Arial" w:hAnsi="Arial" w:eastAsia="Arial" w:cs="Arial"/>
            <w:color w:val="155CAA"/>
            <w:u w:val="single"/>
          </w:rPr>
          <w:t xml:space="preserve">1 Raadsmemo, Regio Zwolle en voortgang Human Capital Agenda, 20210624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0"/>
      <w:r w:rsidRPr="00A448AC">
        <w:rPr>
          <w:rFonts w:ascii="Arial" w:hAnsi="Arial" w:cs="Arial"/>
          <w:b/>
          <w:bCs/>
          <w:color w:val="303F4C"/>
          <w:lang w:val="en-US"/>
        </w:rPr>
        <w:t>Raadsmemo, Regio Zwolle en voortgang Human Capital Agenda,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 Zwolle en voortgang Human Capital Agenda,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-Zwolle-en-voortgang-Human-Capital-Agenda-202106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