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3" w:history="1">
        <w:r>
          <w:rPr>
            <w:rFonts w:ascii="Arial" w:hAnsi="Arial" w:eastAsia="Arial" w:cs="Arial"/>
            <w:color w:val="155CAA"/>
            <w:u w:val="single"/>
          </w:rPr>
          <w:t xml:space="preserve">1 Raadsmemo, Regeling Tijdelijke ondersteuning noodzakelijke kosten - TONK 2, 20210617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3"/>
      <w:r w:rsidRPr="00A448AC">
        <w:rPr>
          <w:rFonts w:ascii="Arial" w:hAnsi="Arial" w:cs="Arial"/>
          <w:b/>
          <w:bCs/>
          <w:color w:val="303F4C"/>
          <w:lang w:val="en-US"/>
        </w:rPr>
        <w:t>Raadsmemo, Regeling Tijdelijke ondersteuning noodzakelijke kosten - TONK 2, 20210617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Regeling Tijdelijke ondersteuning noodzakelijke kosten - TONK 2,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eling-Tijdelijke-ondersteuning-noodzakelijke-kosten-TONK-2-2021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