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24" w:history="1">
        <w:r>
          <w:rPr>
            <w:rFonts w:ascii="Arial" w:hAnsi="Arial" w:eastAsia="Arial" w:cs="Arial"/>
            <w:color w:val="155CAA"/>
            <w:u w:val="single"/>
          </w:rPr>
          <w:t xml:space="preserve">1 Raadsmemo, Programma uitvoering VTH-taken 2021 en Uitvoeringsprogr OD IJsselland 2021, 20210121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24"/>
      <w:r w:rsidRPr="00A448AC">
        <w:rPr>
          <w:rFonts w:ascii="Arial" w:hAnsi="Arial" w:cs="Arial"/>
          <w:b/>
          <w:bCs/>
          <w:color w:val="303F4C"/>
          <w:lang w:val="en-US"/>
        </w:rPr>
        <w:t>Raadsmemo, Programma uitvoering VTH-taken 2021 en Uitvoeringsprogr OD IJsselland 2021, 20210121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 11:14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Programma uitvoering VTH-taken 2021 en Uitvoeringsprogr OD IJsselland 2021, 20210121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gramma-uitvoering-VTH-taken-2021-en-Uitvoeringsprogr-OD-IJsselland-2021-20210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