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5" w:history="1">
        <w:r>
          <w:rPr>
            <w:rFonts w:ascii="Arial" w:hAnsi="Arial" w:eastAsia="Arial" w:cs="Arial"/>
            <w:color w:val="155CAA"/>
            <w:u w:val="single"/>
          </w:rPr>
          <w:t xml:space="preserve">1 Raadsmemo Principeverzoek verplaatsing Beltman Woodworks,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5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verplaatsing Beltman Woodworks,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Principeverzoek verplaatsing Beltman Woodworks,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verzoek-verplaatsing-Beltman-Woodworks-2022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