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1" w:history="1">
        <w:r>
          <w:rPr>
            <w:rFonts w:ascii="Arial" w:hAnsi="Arial" w:eastAsia="Arial" w:cs="Arial"/>
            <w:color w:val="155CAA"/>
            <w:u w:val="single"/>
          </w:rPr>
          <w:t xml:space="preserve">1 Raadsmemo,  Principebesluiten Zennepweg 15 en 17 Lemelerveld, 20200702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1"/>
      <w:r w:rsidRPr="00A448AC">
        <w:rPr>
          <w:rFonts w:ascii="Arial" w:hAnsi="Arial" w:cs="Arial"/>
          <w:b/>
          <w:bCs/>
          <w:color w:val="303F4C"/>
          <w:lang w:val="en-US"/>
        </w:rPr>
        <w:t>Raadsmemo,  Principebesluiten Zennepweg 15 en 17 Lemelerveld, 20200702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 09:23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 Principebesluiten Zennepweg 15 en 17 Lemelerveld, 20200702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/Raadsmemo-Principebesluiten-Zennepweg-15-en-17-Lemelerveld-202007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